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5464C0" w14:textId="77777777" w:rsidR="0029182C" w:rsidRPr="00103C37" w:rsidRDefault="00103C37">
      <w:pPr>
        <w:pStyle w:val="normal0"/>
        <w:keepNext/>
        <w:spacing w:after="180"/>
        <w:rPr>
          <w:lang w:val="da-DK"/>
        </w:rPr>
      </w:pPr>
      <w:r>
        <w:rPr>
          <w:rFonts w:ascii="Calibri" w:eastAsia="Calibri" w:hAnsi="Calibri" w:cs="Calibri"/>
          <w:b/>
          <w:smallCaps/>
          <w:sz w:val="24"/>
          <w:szCs w:val="24"/>
          <w:lang w:val="da-DK"/>
        </w:rPr>
        <w:t>EJERB</w:t>
      </w:r>
      <w:r w:rsidRPr="00103C37">
        <w:rPr>
          <w:rFonts w:ascii="Calibri" w:eastAsia="Calibri" w:hAnsi="Calibri" w:cs="Calibri"/>
          <w:b/>
          <w:smallCaps/>
          <w:sz w:val="24"/>
          <w:szCs w:val="24"/>
          <w:lang w:val="da-DK"/>
        </w:rPr>
        <w:t>OG – [</w:t>
      </w:r>
      <w:r w:rsidRPr="00103C37">
        <w:rPr>
          <w:rFonts w:ascii="Calibri" w:eastAsia="Calibri" w:hAnsi="Calibri" w:cs="Calibri"/>
          <w:b/>
          <w:smallCaps/>
          <w:sz w:val="24"/>
          <w:szCs w:val="24"/>
          <w:highlight w:val="yellow"/>
          <w:lang w:val="da-DK"/>
        </w:rPr>
        <w:t>navn</w:t>
      </w:r>
      <w:r w:rsidRPr="00103C37">
        <w:rPr>
          <w:rFonts w:ascii="Calibri" w:eastAsia="Calibri" w:hAnsi="Calibri" w:cs="Calibri"/>
          <w:b/>
          <w:smallCaps/>
          <w:sz w:val="24"/>
          <w:szCs w:val="24"/>
          <w:lang w:val="da-DK"/>
        </w:rPr>
        <w:t xml:space="preserve">] </w:t>
      </w:r>
      <w:r w:rsidRPr="00103C37">
        <w:rPr>
          <w:rFonts w:ascii="Calibri" w:eastAsia="Calibri" w:hAnsi="Calibri" w:cs="Calibri"/>
          <w:b/>
          <w:smallCaps/>
          <w:sz w:val="24"/>
          <w:szCs w:val="24"/>
          <w:lang w:val="da-DK"/>
        </w:rPr>
        <w:t xml:space="preserve"> (CVR</w:t>
      </w:r>
      <w:r w:rsidRPr="00103C37">
        <w:rPr>
          <w:rFonts w:ascii="Calibri" w:eastAsia="Calibri" w:hAnsi="Calibri" w:cs="Calibri"/>
          <w:b/>
          <w:smallCaps/>
          <w:sz w:val="24"/>
          <w:szCs w:val="24"/>
          <w:lang w:val="da-DK"/>
        </w:rPr>
        <w:t>-nr. [</w:t>
      </w:r>
      <w:r w:rsidRPr="00103C37">
        <w:rPr>
          <w:rFonts w:ascii="Calibri" w:eastAsia="Calibri" w:hAnsi="Calibri" w:cs="Calibri"/>
          <w:b/>
          <w:smallCaps/>
          <w:sz w:val="24"/>
          <w:szCs w:val="24"/>
          <w:highlight w:val="yellow"/>
          <w:lang w:val="da-DK"/>
        </w:rPr>
        <w:t>Nummer</w:t>
      </w:r>
      <w:r w:rsidRPr="00103C37">
        <w:rPr>
          <w:rFonts w:ascii="Calibri" w:eastAsia="Calibri" w:hAnsi="Calibri" w:cs="Calibri"/>
          <w:b/>
          <w:smallCaps/>
          <w:sz w:val="24"/>
          <w:szCs w:val="24"/>
          <w:lang w:val="da-DK"/>
        </w:rPr>
        <w:t>])</w:t>
      </w:r>
    </w:p>
    <w:tbl>
      <w:tblPr>
        <w:tblStyle w:val="a"/>
        <w:tblW w:w="128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1"/>
        <w:gridCol w:w="1401"/>
        <w:gridCol w:w="1401"/>
        <w:gridCol w:w="2514"/>
        <w:gridCol w:w="1402"/>
        <w:gridCol w:w="4747"/>
      </w:tblGrid>
      <w:tr w:rsidR="0029182C" w:rsidRPr="00103C37" w14:paraId="6BF71F5D" w14:textId="77777777">
        <w:tc>
          <w:tcPr>
            <w:tcW w:w="1401" w:type="dxa"/>
          </w:tcPr>
          <w:p w14:paraId="18A9DC84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 xml:space="preserve">Anpart, </w:t>
            </w:r>
            <w:proofErr w:type="spellStart"/>
            <w:r w:rsidRPr="00103C37">
              <w:rPr>
                <w:rFonts w:ascii="Calibri" w:eastAsia="Calibri" w:hAnsi="Calibri" w:cs="Calibri"/>
                <w:b/>
                <w:lang w:val="da-DK"/>
              </w:rPr>
              <w:t>løbenr</w:t>
            </w:r>
            <w:proofErr w:type="spellEnd"/>
            <w:r w:rsidRPr="00103C37">
              <w:rPr>
                <w:rFonts w:ascii="Calibri" w:eastAsia="Calibri" w:hAnsi="Calibri" w:cs="Calibri"/>
                <w:b/>
                <w:lang w:val="da-DK"/>
              </w:rPr>
              <w:t>.</w:t>
            </w:r>
            <w:r w:rsidRPr="00103C37">
              <w:rPr>
                <w:rFonts w:ascii="Calibri" w:eastAsia="Calibri" w:hAnsi="Calibri" w:cs="Calibri"/>
                <w:lang w:val="da-DK"/>
              </w:rPr>
              <w:t xml:space="preserve"> </w:t>
            </w:r>
          </w:p>
        </w:tc>
        <w:tc>
          <w:tcPr>
            <w:tcW w:w="1401" w:type="dxa"/>
          </w:tcPr>
          <w:p w14:paraId="477D615C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 xml:space="preserve">Besidderens </w:t>
            </w:r>
            <w:bookmarkStart w:id="0" w:name="_GoBack"/>
            <w:bookmarkEnd w:id="0"/>
            <w:r w:rsidRPr="00103C37">
              <w:rPr>
                <w:rFonts w:ascii="Calibri" w:eastAsia="Calibri" w:hAnsi="Calibri" w:cs="Calibri"/>
                <w:b/>
                <w:lang w:val="da-DK"/>
              </w:rPr>
              <w:t>antal anparter</w:t>
            </w:r>
          </w:p>
          <w:p w14:paraId="300CE31C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79717718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>Anpartsbeløb (DKK) og stemmeret</w:t>
            </w:r>
          </w:p>
        </w:tc>
        <w:tc>
          <w:tcPr>
            <w:tcW w:w="2514" w:type="dxa"/>
          </w:tcPr>
          <w:p w14:paraId="10F2D054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>Anpartshaverens navn og bopæl/hjemsted og CVR-nr.</w:t>
            </w:r>
          </w:p>
        </w:tc>
        <w:tc>
          <w:tcPr>
            <w:tcW w:w="1402" w:type="dxa"/>
          </w:tcPr>
          <w:p w14:paraId="4E2EDCB0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>Dato for erhvervelse, afhændelse eller pantsætning</w:t>
            </w:r>
          </w:p>
        </w:tc>
        <w:tc>
          <w:tcPr>
            <w:tcW w:w="4747" w:type="dxa"/>
          </w:tcPr>
          <w:p w14:paraId="76D53249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b/>
                <w:lang w:val="da-DK"/>
              </w:rPr>
              <w:t>Anmærkninger (herunder oplysning om eventuel pantsætning)</w:t>
            </w:r>
          </w:p>
        </w:tc>
      </w:tr>
      <w:tr w:rsidR="0029182C" w:rsidRPr="00103C37" w14:paraId="2A6EB181" w14:textId="77777777">
        <w:tc>
          <w:tcPr>
            <w:tcW w:w="1401" w:type="dxa"/>
          </w:tcPr>
          <w:p w14:paraId="027B34F1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bookmarkStart w:id="1" w:name="h.30j0zll" w:colFirst="0" w:colLast="0"/>
            <w:bookmarkEnd w:id="1"/>
            <w:r w:rsidRPr="00103C37">
              <w:rPr>
                <w:rFonts w:ascii="Calibri" w:eastAsia="Calibri" w:hAnsi="Calibri" w:cs="Calibri"/>
                <w:lang w:val="da-DK"/>
              </w:rPr>
              <w:t>1 – 100</w:t>
            </w:r>
          </w:p>
          <w:p w14:paraId="4BAAA24B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6C20FF8C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lang w:val="da-DK"/>
              </w:rPr>
              <w:t>100</w:t>
            </w:r>
          </w:p>
        </w:tc>
        <w:tc>
          <w:tcPr>
            <w:tcW w:w="1401" w:type="dxa"/>
          </w:tcPr>
          <w:p w14:paraId="48F888B5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lang w:val="da-DK"/>
              </w:rPr>
              <w:t>100</w:t>
            </w:r>
          </w:p>
        </w:tc>
        <w:tc>
          <w:tcPr>
            <w:tcW w:w="2514" w:type="dxa"/>
          </w:tcPr>
          <w:p w14:paraId="01A1627F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lang w:val="da-DK"/>
              </w:rPr>
              <w:t>Jens Jensen</w:t>
            </w:r>
          </w:p>
        </w:tc>
        <w:tc>
          <w:tcPr>
            <w:tcW w:w="1402" w:type="dxa"/>
          </w:tcPr>
          <w:p w14:paraId="274C5457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lang w:val="da-DK"/>
              </w:rPr>
              <w:t>1. januar 2016</w:t>
            </w:r>
          </w:p>
        </w:tc>
        <w:tc>
          <w:tcPr>
            <w:tcW w:w="4747" w:type="dxa"/>
          </w:tcPr>
          <w:p w14:paraId="364C5BE8" w14:textId="77777777" w:rsidR="0029182C" w:rsidRPr="00103C37" w:rsidRDefault="00103C37">
            <w:pPr>
              <w:pStyle w:val="normal0"/>
              <w:contextualSpacing w:val="0"/>
              <w:rPr>
                <w:lang w:val="da-DK"/>
              </w:rPr>
            </w:pPr>
            <w:r w:rsidRPr="00103C37">
              <w:rPr>
                <w:rFonts w:ascii="Calibri" w:eastAsia="Calibri" w:hAnsi="Calibri" w:cs="Calibri"/>
                <w:lang w:val="da-DK"/>
              </w:rPr>
              <w:t>Tegnet ved stiftelsen af selskab.</w:t>
            </w:r>
          </w:p>
        </w:tc>
      </w:tr>
      <w:tr w:rsidR="0029182C" w:rsidRPr="00103C37" w14:paraId="649D7C47" w14:textId="77777777">
        <w:tc>
          <w:tcPr>
            <w:tcW w:w="1401" w:type="dxa"/>
          </w:tcPr>
          <w:p w14:paraId="739C7854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  <w:p w14:paraId="54C11FE2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0FF0F433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29D50CDD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2514" w:type="dxa"/>
          </w:tcPr>
          <w:p w14:paraId="6D5B46EF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2" w:type="dxa"/>
          </w:tcPr>
          <w:p w14:paraId="61BD380E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4747" w:type="dxa"/>
          </w:tcPr>
          <w:p w14:paraId="331C6D65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</w:tr>
      <w:tr w:rsidR="0029182C" w:rsidRPr="00103C37" w14:paraId="0D4E0D17" w14:textId="77777777">
        <w:tc>
          <w:tcPr>
            <w:tcW w:w="1401" w:type="dxa"/>
          </w:tcPr>
          <w:p w14:paraId="08B59FAA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  <w:p w14:paraId="3ABAF781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31B5D2ED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27699761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2514" w:type="dxa"/>
          </w:tcPr>
          <w:p w14:paraId="18E13071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2" w:type="dxa"/>
          </w:tcPr>
          <w:p w14:paraId="120C2E7A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4747" w:type="dxa"/>
          </w:tcPr>
          <w:p w14:paraId="785FC679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</w:tr>
      <w:tr w:rsidR="0029182C" w:rsidRPr="00103C37" w14:paraId="6E451258" w14:textId="77777777">
        <w:tc>
          <w:tcPr>
            <w:tcW w:w="1401" w:type="dxa"/>
          </w:tcPr>
          <w:p w14:paraId="0658EC06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  <w:p w14:paraId="1C634C4B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28728FDF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1" w:type="dxa"/>
          </w:tcPr>
          <w:p w14:paraId="4E062172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2514" w:type="dxa"/>
          </w:tcPr>
          <w:p w14:paraId="5C3DFE89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1402" w:type="dxa"/>
          </w:tcPr>
          <w:p w14:paraId="515AABBB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  <w:tc>
          <w:tcPr>
            <w:tcW w:w="4747" w:type="dxa"/>
          </w:tcPr>
          <w:p w14:paraId="1E7AF63C" w14:textId="77777777" w:rsidR="0029182C" w:rsidRPr="00103C37" w:rsidRDefault="0029182C">
            <w:pPr>
              <w:pStyle w:val="normal0"/>
              <w:contextualSpacing w:val="0"/>
              <w:rPr>
                <w:lang w:val="da-DK"/>
              </w:rPr>
            </w:pPr>
          </w:p>
        </w:tc>
      </w:tr>
    </w:tbl>
    <w:p w14:paraId="6ADD9CCC" w14:textId="77777777" w:rsidR="0029182C" w:rsidRPr="00103C37" w:rsidRDefault="0029182C">
      <w:pPr>
        <w:pStyle w:val="normal0"/>
        <w:rPr>
          <w:lang w:val="da-DK"/>
        </w:rPr>
      </w:pPr>
    </w:p>
    <w:p w14:paraId="52D52E6D" w14:textId="77777777" w:rsidR="0029182C" w:rsidRPr="00103C37" w:rsidRDefault="0029182C">
      <w:pPr>
        <w:pStyle w:val="normal0"/>
        <w:spacing w:after="200" w:line="276" w:lineRule="auto"/>
        <w:rPr>
          <w:lang w:val="da-DK"/>
        </w:rPr>
      </w:pPr>
    </w:p>
    <w:p w14:paraId="5762F03A" w14:textId="77777777" w:rsidR="0029182C" w:rsidRPr="00103C37" w:rsidRDefault="0029182C">
      <w:pPr>
        <w:pStyle w:val="normal0"/>
        <w:rPr>
          <w:lang w:val="da-DK"/>
        </w:rPr>
      </w:pPr>
    </w:p>
    <w:p w14:paraId="09A6B8BD" w14:textId="77777777" w:rsidR="0029182C" w:rsidRPr="00103C37" w:rsidRDefault="0029182C">
      <w:pPr>
        <w:pStyle w:val="normal0"/>
        <w:rPr>
          <w:lang w:val="da-DK"/>
        </w:rPr>
      </w:pPr>
    </w:p>
    <w:p w14:paraId="5C09F211" w14:textId="77777777" w:rsidR="0029182C" w:rsidRPr="00103C37" w:rsidRDefault="0029182C">
      <w:pPr>
        <w:pStyle w:val="normal0"/>
        <w:rPr>
          <w:lang w:val="da-DK"/>
        </w:rPr>
      </w:pPr>
    </w:p>
    <w:sectPr w:rsidR="0029182C" w:rsidRPr="00103C37">
      <w:headerReference w:type="default" r:id="rId7"/>
      <w:footerReference w:type="default" r:id="rId8"/>
      <w:pgSz w:w="16840" w:h="11907"/>
      <w:pgMar w:top="-226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BD485" w14:textId="77777777" w:rsidR="00000000" w:rsidRDefault="00103C37">
      <w:pPr>
        <w:spacing w:line="240" w:lineRule="auto"/>
      </w:pPr>
      <w:r>
        <w:separator/>
      </w:r>
    </w:p>
  </w:endnote>
  <w:endnote w:type="continuationSeparator" w:id="0">
    <w:p w14:paraId="1F21094A" w14:textId="77777777" w:rsidR="00000000" w:rsidRDefault="00103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R-01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4E6C6" w14:textId="77777777" w:rsidR="0029182C" w:rsidRDefault="0029182C">
    <w:pPr>
      <w:pStyle w:val="normal0"/>
      <w:spacing w:after="397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853FD" w14:textId="77777777" w:rsidR="00000000" w:rsidRDefault="00103C37">
      <w:pPr>
        <w:spacing w:line="240" w:lineRule="auto"/>
      </w:pPr>
      <w:r>
        <w:separator/>
      </w:r>
    </w:p>
  </w:footnote>
  <w:footnote w:type="continuationSeparator" w:id="0">
    <w:p w14:paraId="000E4039" w14:textId="77777777" w:rsidR="00000000" w:rsidRDefault="00103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90F22" w14:textId="77777777" w:rsidR="0029182C" w:rsidRDefault="0029182C">
    <w:pPr>
      <w:pStyle w:val="normal0"/>
      <w:tabs>
        <w:tab w:val="left" w:pos="11880"/>
      </w:tabs>
      <w:spacing w:before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182C"/>
    <w:rsid w:val="00103C37"/>
    <w:rsid w:val="002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01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17"/>
        <w:szCs w:val="17"/>
        <w:lang w:val="en-US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rPr>
      <w:rFonts w:ascii="BR-01T" w:eastAsia="BR-01T" w:hAnsi="BR-01T" w:cs="BR-01T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3C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37"/>
  </w:style>
  <w:style w:type="paragraph" w:styleId="Footer">
    <w:name w:val="footer"/>
    <w:basedOn w:val="Normal"/>
    <w:link w:val="FooterChar"/>
    <w:uiPriority w:val="99"/>
    <w:unhideWhenUsed/>
    <w:rsid w:val="00103C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17"/>
        <w:szCs w:val="17"/>
        <w:lang w:val="en-US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rPr>
      <w:rFonts w:ascii="BR-01T" w:eastAsia="BR-01T" w:hAnsi="BR-01T" w:cs="BR-01T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3C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37"/>
  </w:style>
  <w:style w:type="paragraph" w:styleId="Footer">
    <w:name w:val="footer"/>
    <w:basedOn w:val="Normal"/>
    <w:link w:val="FooterChar"/>
    <w:uiPriority w:val="99"/>
    <w:unhideWhenUsed/>
    <w:rsid w:val="00103C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Lyager Kaae</cp:lastModifiedBy>
  <cp:revision>2</cp:revision>
  <dcterms:created xsi:type="dcterms:W3CDTF">2016-02-26T13:49:00Z</dcterms:created>
  <dcterms:modified xsi:type="dcterms:W3CDTF">2016-02-26T13:50:00Z</dcterms:modified>
</cp:coreProperties>
</file>